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E2" w:rsidRPr="00A64376" w:rsidRDefault="00AC3419" w:rsidP="00096A48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证券代码：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600971</w:t>
      </w:r>
      <w:r w:rsidR="00462144" w:rsidRPr="00A64376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="003C3CC5">
        <w:rPr>
          <w:rFonts w:ascii="宋体" w:eastAsia="宋体" w:hAnsi="宋体" w:cs="宋体"/>
          <w:b/>
          <w:bCs/>
          <w:sz w:val="24"/>
          <w:szCs w:val="24"/>
        </w:rPr>
        <w:t xml:space="preserve">   </w:t>
      </w:r>
      <w:r w:rsidR="00462144" w:rsidRPr="00A64376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证券简称：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恒源煤电</w:t>
      </w:r>
      <w:r w:rsidRPr="00A64376">
        <w:rPr>
          <w:rFonts w:ascii="宋体" w:eastAsia="宋体" w:hAnsi="宋体" w:cs="宋体"/>
          <w:b/>
          <w:bCs/>
          <w:sz w:val="24"/>
          <w:szCs w:val="24"/>
        </w:rPr>
        <w:t xml:space="preserve">  </w:t>
      </w:r>
      <w:r w:rsidR="003C3CC5">
        <w:rPr>
          <w:rFonts w:ascii="宋体" w:eastAsia="宋体" w:hAnsi="宋体" w:cs="宋体"/>
          <w:b/>
          <w:bCs/>
          <w:sz w:val="24"/>
          <w:szCs w:val="24"/>
        </w:rPr>
        <w:t xml:space="preserve">  </w:t>
      </w:r>
      <w:r w:rsidRPr="00A64376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公告编号：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202</w:t>
      </w:r>
      <w:r w:rsidR="00DE10C3">
        <w:rPr>
          <w:rFonts w:ascii="宋体" w:eastAsia="宋体" w:hAnsi="宋体" w:cs="宋体"/>
          <w:b/>
          <w:bCs/>
          <w:sz w:val="24"/>
          <w:szCs w:val="24"/>
        </w:rPr>
        <w:t>4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-</w:t>
      </w:r>
      <w:r w:rsidR="00DE10C3">
        <w:rPr>
          <w:rFonts w:ascii="宋体" w:eastAsia="宋体" w:hAnsi="宋体" w:cs="宋体"/>
          <w:b/>
          <w:bCs/>
          <w:sz w:val="24"/>
          <w:szCs w:val="24"/>
        </w:rPr>
        <w:t>020</w:t>
      </w:r>
    </w:p>
    <w:p w:rsidR="00AB209C" w:rsidRDefault="00AB209C" w:rsidP="00096A48">
      <w:pPr>
        <w:spacing w:line="560" w:lineRule="exact"/>
        <w:jc w:val="center"/>
        <w:rPr>
          <w:rFonts w:eastAsia="黑体"/>
          <w:b/>
          <w:sz w:val="36"/>
          <w:szCs w:val="36"/>
        </w:rPr>
      </w:pPr>
    </w:p>
    <w:p w:rsidR="00195C12" w:rsidRPr="003C3CC5" w:rsidRDefault="00195C12" w:rsidP="00096A48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3C3CC5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6150E2" w:rsidRPr="003C3CC5" w:rsidRDefault="00195C12" w:rsidP="00096A48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3C3CC5">
        <w:rPr>
          <w:rFonts w:eastAsia="黑体" w:hint="eastAsia"/>
          <w:b/>
          <w:color w:val="FF0000"/>
          <w:sz w:val="36"/>
          <w:szCs w:val="36"/>
        </w:rPr>
        <w:t>第</w:t>
      </w:r>
      <w:r w:rsidR="005378D4" w:rsidRPr="003C3CC5">
        <w:rPr>
          <w:rFonts w:eastAsia="黑体" w:hint="eastAsia"/>
          <w:b/>
          <w:color w:val="FF0000"/>
          <w:sz w:val="36"/>
          <w:szCs w:val="36"/>
        </w:rPr>
        <w:t>八</w:t>
      </w:r>
      <w:r w:rsidRPr="003C3CC5">
        <w:rPr>
          <w:rFonts w:eastAsia="黑体" w:hint="eastAsia"/>
          <w:b/>
          <w:color w:val="FF0000"/>
          <w:sz w:val="36"/>
          <w:szCs w:val="36"/>
        </w:rPr>
        <w:t>届董事会第</w:t>
      </w:r>
      <w:r w:rsidR="003C3CC5">
        <w:rPr>
          <w:rFonts w:eastAsia="黑体" w:hint="eastAsia"/>
          <w:b/>
          <w:color w:val="FF0000"/>
          <w:sz w:val="36"/>
          <w:szCs w:val="36"/>
        </w:rPr>
        <w:t>八</w:t>
      </w:r>
      <w:r w:rsidRPr="003C3CC5">
        <w:rPr>
          <w:rFonts w:eastAsia="黑体" w:hint="eastAsia"/>
          <w:b/>
          <w:color w:val="FF0000"/>
          <w:sz w:val="36"/>
          <w:szCs w:val="36"/>
        </w:rPr>
        <w:t>次会议决议公告</w:t>
      </w:r>
    </w:p>
    <w:p w:rsidR="006150E2" w:rsidRDefault="006150E2" w:rsidP="00096A48">
      <w:pPr>
        <w:adjustRightInd w:val="0"/>
        <w:snapToGrid w:val="0"/>
        <w:spacing w:beforeLines="50" w:before="156" w:line="560" w:lineRule="exact"/>
        <w:ind w:firstLineChars="200" w:firstLine="600"/>
        <w:jc w:val="center"/>
        <w:rPr>
          <w:rFonts w:ascii="仿宋" w:eastAsia="仿宋_GB2312" w:hAnsi="仿宋"/>
          <w:color w:val="000000"/>
          <w:sz w:val="30"/>
          <w:szCs w:val="30"/>
        </w:rPr>
      </w:pPr>
    </w:p>
    <w:p w:rsidR="006150E2" w:rsidRPr="00A64376" w:rsidRDefault="00AC3419" w:rsidP="0051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560"/>
        <w:rPr>
          <w:rFonts w:ascii="Times New Roman" w:eastAsia="楷体_GB2312" w:hAnsi="Times New Roman" w:cs="Times New Roman"/>
          <w:sz w:val="28"/>
          <w:szCs w:val="20"/>
        </w:rPr>
      </w:pP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本公司董事会及全体董事保证本公告内容不存在任何虚假记载、误导性陈述或者重大遗漏，并对其内容的真实性、准确性和完整性承担</w:t>
      </w:r>
      <w:r w:rsidR="00A823F8" w:rsidRPr="00A64376">
        <w:rPr>
          <w:rFonts w:ascii="Times New Roman" w:eastAsia="楷体_GB2312" w:hAnsi="Times New Roman" w:cs="Times New Roman" w:hint="eastAsia"/>
          <w:sz w:val="28"/>
          <w:szCs w:val="20"/>
        </w:rPr>
        <w:t>法律</w:t>
      </w: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责任。</w:t>
      </w:r>
    </w:p>
    <w:p w:rsidR="006150E2" w:rsidRPr="00517FC6" w:rsidRDefault="006150E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6150E2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重要内容提示：</w:t>
      </w:r>
    </w:p>
    <w:p w:rsidR="00195C12" w:rsidRPr="00A64376" w:rsidRDefault="00823458" w:rsidP="00096A48">
      <w:pPr>
        <w:autoSpaceDE w:val="0"/>
        <w:autoSpaceDN w:val="0"/>
        <w:adjustRightInd w:val="0"/>
        <w:snapToGrid w:val="0"/>
        <w:spacing w:line="560" w:lineRule="exact"/>
        <w:ind w:left="60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1.</w:t>
      </w:r>
      <w:r w:rsidR="00195C12" w:rsidRPr="00A64376">
        <w:rPr>
          <w:rFonts w:ascii="宋体" w:eastAsia="宋体" w:hAnsi="宋体" w:cs="Times New Roman"/>
          <w:sz w:val="28"/>
          <w:szCs w:val="24"/>
        </w:rPr>
        <w:t>本次会议应出席董事</w:t>
      </w:r>
      <w:r w:rsidR="00195C12" w:rsidRPr="00A64376">
        <w:rPr>
          <w:rFonts w:ascii="宋体" w:eastAsia="宋体" w:hAnsi="宋体" w:cs="Times New Roman" w:hint="eastAsia"/>
          <w:sz w:val="28"/>
          <w:szCs w:val="24"/>
        </w:rPr>
        <w:t>9</w:t>
      </w:r>
      <w:r w:rsidR="00195C12" w:rsidRPr="00A64376">
        <w:rPr>
          <w:rFonts w:ascii="宋体" w:eastAsia="宋体" w:hAnsi="宋体" w:cs="Times New Roman"/>
          <w:sz w:val="28"/>
          <w:szCs w:val="24"/>
        </w:rPr>
        <w:t>名，实际出席董事</w:t>
      </w:r>
      <w:r w:rsidR="00195C12" w:rsidRPr="00A64376">
        <w:rPr>
          <w:rFonts w:ascii="宋体" w:eastAsia="宋体" w:hAnsi="宋体" w:cs="Times New Roman" w:hint="eastAsia"/>
          <w:sz w:val="28"/>
          <w:szCs w:val="24"/>
        </w:rPr>
        <w:t>9</w:t>
      </w:r>
      <w:r w:rsidR="00195C12" w:rsidRPr="00A64376">
        <w:rPr>
          <w:rFonts w:ascii="宋体" w:eastAsia="宋体" w:hAnsi="宋体" w:cs="Times New Roman"/>
          <w:sz w:val="28"/>
          <w:szCs w:val="24"/>
        </w:rPr>
        <w:t xml:space="preserve">名。  </w:t>
      </w:r>
    </w:p>
    <w:p w:rsidR="006150E2" w:rsidRPr="00A64376" w:rsidRDefault="00823458" w:rsidP="00096A48">
      <w:pPr>
        <w:autoSpaceDE w:val="0"/>
        <w:autoSpaceDN w:val="0"/>
        <w:adjustRightInd w:val="0"/>
        <w:snapToGrid w:val="0"/>
        <w:spacing w:line="560" w:lineRule="exact"/>
        <w:ind w:left="60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2.</w:t>
      </w:r>
      <w:r w:rsidR="00195C12" w:rsidRPr="00A64376">
        <w:rPr>
          <w:rFonts w:ascii="宋体" w:eastAsia="宋体" w:hAnsi="宋体" w:cs="Times New Roman"/>
          <w:sz w:val="28"/>
          <w:szCs w:val="24"/>
        </w:rPr>
        <w:t>本次董事会全部议案均获通过，无反对票、弃权票</w:t>
      </w:r>
      <w:r w:rsidR="00195C12"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6150E2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一、董事会会议召开情况</w:t>
      </w:r>
    </w:p>
    <w:p w:rsidR="00195C12" w:rsidRPr="00A64376" w:rsidRDefault="00195C12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安徽恒源煤电股份有限公司（以下简称“公司”）第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Pr="00A64376">
        <w:rPr>
          <w:rFonts w:ascii="宋体" w:eastAsia="宋体" w:hAnsi="宋体" w:cs="Times New Roman" w:hint="eastAsia"/>
          <w:sz w:val="28"/>
          <w:szCs w:val="24"/>
        </w:rPr>
        <w:t>届董事会第</w:t>
      </w:r>
      <w:r w:rsidR="00DE10C3">
        <w:rPr>
          <w:rFonts w:ascii="宋体" w:eastAsia="宋体" w:hAnsi="宋体" w:cs="Times New Roman" w:hint="eastAsia"/>
          <w:sz w:val="28"/>
          <w:szCs w:val="24"/>
        </w:rPr>
        <w:t>八</w:t>
      </w:r>
      <w:r w:rsidRPr="00A64376">
        <w:rPr>
          <w:rFonts w:ascii="宋体" w:eastAsia="宋体" w:hAnsi="宋体" w:cs="Times New Roman" w:hint="eastAsia"/>
          <w:sz w:val="28"/>
          <w:szCs w:val="24"/>
        </w:rPr>
        <w:t>次会议通知于202</w:t>
      </w:r>
      <w:r w:rsidR="00DE10C3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DE10C3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DE10C3">
        <w:rPr>
          <w:rFonts w:ascii="宋体" w:eastAsia="宋体" w:hAnsi="宋体" w:cs="Times New Roman"/>
          <w:sz w:val="28"/>
          <w:szCs w:val="24"/>
        </w:rPr>
        <w:t>22</w:t>
      </w:r>
      <w:r w:rsidRPr="00A64376">
        <w:rPr>
          <w:rFonts w:ascii="宋体" w:eastAsia="宋体" w:hAnsi="宋体" w:cs="Times New Roman" w:hint="eastAsia"/>
          <w:sz w:val="28"/>
          <w:szCs w:val="24"/>
        </w:rPr>
        <w:t>日以电子邮件、电话确认方式发出，会议于202</w:t>
      </w:r>
      <w:r w:rsidR="00DE10C3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DE10C3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DE10C3">
        <w:rPr>
          <w:rFonts w:ascii="宋体" w:eastAsia="宋体" w:hAnsi="宋体" w:cs="Times New Roman"/>
          <w:sz w:val="28"/>
          <w:szCs w:val="24"/>
        </w:rPr>
        <w:t>25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日在公司</w:t>
      </w:r>
      <w:r w:rsidR="00AB48C1">
        <w:rPr>
          <w:rFonts w:ascii="宋体" w:eastAsia="宋体" w:hAnsi="宋体" w:cs="Times New Roman" w:hint="eastAsia"/>
          <w:sz w:val="28"/>
          <w:szCs w:val="24"/>
        </w:rPr>
        <w:t>二</w:t>
      </w:r>
      <w:r w:rsidRPr="00A64376">
        <w:rPr>
          <w:rFonts w:ascii="宋体" w:eastAsia="宋体" w:hAnsi="宋体" w:cs="Times New Roman" w:hint="eastAsia"/>
          <w:sz w:val="28"/>
          <w:szCs w:val="24"/>
        </w:rPr>
        <w:t>楼</w:t>
      </w:r>
      <w:r w:rsidR="00AB48C1">
        <w:rPr>
          <w:rFonts w:ascii="宋体" w:eastAsia="宋体" w:hAnsi="宋体" w:cs="Times New Roman" w:hint="eastAsia"/>
          <w:sz w:val="28"/>
          <w:szCs w:val="24"/>
        </w:rPr>
        <w:t>多功能</w:t>
      </w:r>
      <w:bookmarkStart w:id="0" w:name="_GoBack"/>
      <w:bookmarkEnd w:id="0"/>
      <w:r w:rsidRPr="00A64376">
        <w:rPr>
          <w:rFonts w:ascii="宋体" w:eastAsia="宋体" w:hAnsi="宋体" w:cs="Times New Roman" w:hint="eastAsia"/>
          <w:sz w:val="28"/>
          <w:szCs w:val="24"/>
        </w:rPr>
        <w:t>会议室召开。会议应参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会</w:t>
      </w:r>
      <w:r w:rsidRPr="00A64376">
        <w:rPr>
          <w:rFonts w:ascii="宋体" w:eastAsia="宋体" w:hAnsi="宋体" w:cs="Times New Roman" w:hint="eastAsia"/>
          <w:sz w:val="28"/>
          <w:szCs w:val="24"/>
        </w:rPr>
        <w:t>董事9人，全体董事参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加了会议</w:t>
      </w:r>
      <w:r w:rsidR="0013740C">
        <w:rPr>
          <w:rFonts w:ascii="宋体" w:eastAsia="宋体" w:hAnsi="宋体" w:cs="Times New Roman" w:hint="eastAsia"/>
          <w:sz w:val="28"/>
          <w:szCs w:val="24"/>
        </w:rPr>
        <w:t>，会议由公司董事长杨林先生主持。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会议召开符合《公司法》、《公司章程》和《公司董事会议事规则》的规定。</w:t>
      </w:r>
    </w:p>
    <w:p w:rsidR="00FF7741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二、董事会会议审议情况</w:t>
      </w:r>
    </w:p>
    <w:p w:rsidR="00195C12" w:rsidRPr="00A64376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1、</w:t>
      </w:r>
      <w:r w:rsidRPr="00A64376">
        <w:rPr>
          <w:rFonts w:ascii="宋体" w:eastAsia="宋体" w:hAnsi="宋体" w:cs="Times New Roman"/>
          <w:sz w:val="28"/>
          <w:szCs w:val="24"/>
        </w:rPr>
        <w:t>审议通过公司</w:t>
      </w:r>
      <w:r w:rsidRPr="00A64376">
        <w:rPr>
          <w:rFonts w:ascii="宋体" w:eastAsia="宋体" w:hAnsi="宋体" w:cs="Times New Roman" w:hint="eastAsia"/>
          <w:sz w:val="28"/>
          <w:szCs w:val="24"/>
        </w:rPr>
        <w:t>《</w:t>
      </w:r>
      <w:r w:rsidR="00DE10C3" w:rsidRPr="00DE10C3">
        <w:rPr>
          <w:rFonts w:ascii="宋体" w:eastAsia="宋体" w:hAnsi="宋体" w:cs="Times New Roman"/>
          <w:sz w:val="28"/>
          <w:szCs w:val="24"/>
        </w:rPr>
        <w:t>2024</w:t>
      </w:r>
      <w:r w:rsidR="00DE10C3" w:rsidRPr="00DE10C3">
        <w:rPr>
          <w:rFonts w:ascii="宋体" w:eastAsia="宋体" w:hAnsi="宋体" w:cs="Times New Roman" w:hint="eastAsia"/>
          <w:sz w:val="28"/>
          <w:szCs w:val="24"/>
        </w:rPr>
        <w:t>年一季度报告</w:t>
      </w:r>
      <w:r w:rsidRPr="00A64376">
        <w:rPr>
          <w:rFonts w:ascii="宋体" w:eastAsia="宋体" w:hAnsi="宋体" w:cs="Times New Roman" w:hint="eastAsia"/>
          <w:sz w:val="28"/>
          <w:szCs w:val="24"/>
        </w:rPr>
        <w:t>》</w:t>
      </w:r>
    </w:p>
    <w:p w:rsidR="00A55485" w:rsidRDefault="00A55485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本议案经公司董事会审计委员会2</w:t>
      </w:r>
      <w:r>
        <w:rPr>
          <w:rFonts w:ascii="宋体" w:eastAsia="宋体" w:hAnsi="宋体" w:cs="Times New Roman"/>
          <w:sz w:val="28"/>
          <w:szCs w:val="24"/>
        </w:rPr>
        <w:t>024</w:t>
      </w:r>
      <w:r>
        <w:rPr>
          <w:rFonts w:ascii="宋体" w:eastAsia="宋体" w:hAnsi="宋体" w:cs="Times New Roman" w:hint="eastAsia"/>
          <w:sz w:val="28"/>
          <w:szCs w:val="24"/>
        </w:rPr>
        <w:t>年第二次会议审议通过，同意公司《2</w:t>
      </w:r>
      <w:r>
        <w:rPr>
          <w:rFonts w:ascii="宋体" w:eastAsia="宋体" w:hAnsi="宋体" w:cs="Times New Roman"/>
          <w:sz w:val="28"/>
          <w:szCs w:val="24"/>
        </w:rPr>
        <w:t>024</w:t>
      </w:r>
      <w:r>
        <w:rPr>
          <w:rFonts w:ascii="宋体" w:eastAsia="宋体" w:hAnsi="宋体" w:cs="Times New Roman" w:hint="eastAsia"/>
          <w:sz w:val="28"/>
          <w:szCs w:val="24"/>
        </w:rPr>
        <w:t>年一季度报告》，并同意将公司《2</w:t>
      </w:r>
      <w:r>
        <w:rPr>
          <w:rFonts w:ascii="宋体" w:eastAsia="宋体" w:hAnsi="宋体" w:cs="Times New Roman"/>
          <w:sz w:val="28"/>
          <w:szCs w:val="24"/>
        </w:rPr>
        <w:t>024</w:t>
      </w:r>
      <w:r>
        <w:rPr>
          <w:rFonts w:ascii="宋体" w:eastAsia="宋体" w:hAnsi="宋体" w:cs="Times New Roman" w:hint="eastAsia"/>
          <w:sz w:val="28"/>
          <w:szCs w:val="24"/>
        </w:rPr>
        <w:t>年一季度报告》提交董事会审议。</w:t>
      </w:r>
    </w:p>
    <w:p w:rsidR="00195C12" w:rsidRPr="00A64376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lastRenderedPageBreak/>
        <w:t>表决结果：同意9票，</w:t>
      </w:r>
      <w:r w:rsidR="00DE10C3" w:rsidRPr="00A64376">
        <w:rPr>
          <w:rFonts w:ascii="宋体" w:eastAsia="宋体" w:hAnsi="宋体" w:cs="Times New Roman" w:hint="eastAsia"/>
          <w:sz w:val="28"/>
          <w:szCs w:val="24"/>
        </w:rPr>
        <w:t>反对0票</w:t>
      </w:r>
      <w:r w:rsidR="00DE10C3">
        <w:rPr>
          <w:rFonts w:ascii="宋体" w:eastAsia="宋体" w:hAnsi="宋体" w:cs="Times New Roman" w:hint="eastAsia"/>
          <w:sz w:val="28"/>
          <w:szCs w:val="24"/>
        </w:rPr>
        <w:t>，</w:t>
      </w:r>
      <w:r w:rsidRPr="00A64376">
        <w:rPr>
          <w:rFonts w:ascii="宋体" w:eastAsia="宋体" w:hAnsi="宋体" w:cs="Times New Roman" w:hint="eastAsia"/>
          <w:sz w:val="28"/>
          <w:szCs w:val="24"/>
        </w:rPr>
        <w:t>弃权0</w:t>
      </w:r>
      <w:r w:rsidR="00DE10C3">
        <w:rPr>
          <w:rFonts w:ascii="宋体" w:eastAsia="宋体" w:hAnsi="宋体" w:cs="Times New Roman" w:hint="eastAsia"/>
          <w:sz w:val="28"/>
          <w:szCs w:val="24"/>
        </w:rPr>
        <w:t>票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195C12" w:rsidRPr="00A64376" w:rsidRDefault="00DE10C3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报告</w:t>
      </w:r>
      <w:r w:rsidR="00224454" w:rsidRPr="00A64376">
        <w:rPr>
          <w:rFonts w:ascii="宋体" w:eastAsia="宋体" w:hAnsi="宋体" w:cs="Times New Roman" w:hint="eastAsia"/>
          <w:sz w:val="28"/>
          <w:szCs w:val="24"/>
        </w:rPr>
        <w:t>内容详见公司于202</w:t>
      </w:r>
      <w:r>
        <w:rPr>
          <w:rFonts w:ascii="宋体" w:eastAsia="宋体" w:hAnsi="宋体" w:cs="Times New Roman"/>
          <w:sz w:val="28"/>
          <w:szCs w:val="24"/>
        </w:rPr>
        <w:t>4</w:t>
      </w:r>
      <w:r w:rsidR="00224454" w:rsidRPr="00A64376">
        <w:rPr>
          <w:rFonts w:ascii="宋体" w:eastAsia="宋体" w:hAnsi="宋体" w:cs="Times New Roman" w:hint="eastAsia"/>
          <w:sz w:val="28"/>
          <w:szCs w:val="24"/>
        </w:rPr>
        <w:t>年</w:t>
      </w:r>
      <w:r>
        <w:rPr>
          <w:rFonts w:ascii="宋体" w:eastAsia="宋体" w:hAnsi="宋体" w:cs="Times New Roman"/>
          <w:sz w:val="28"/>
          <w:szCs w:val="24"/>
        </w:rPr>
        <w:t>4</w:t>
      </w:r>
      <w:r w:rsidR="00224454" w:rsidRPr="00A64376">
        <w:rPr>
          <w:rFonts w:ascii="宋体" w:eastAsia="宋体" w:hAnsi="宋体" w:cs="Times New Roman" w:hint="eastAsia"/>
          <w:sz w:val="28"/>
          <w:szCs w:val="24"/>
        </w:rPr>
        <w:t>月</w:t>
      </w:r>
      <w:r>
        <w:rPr>
          <w:rFonts w:ascii="宋体" w:eastAsia="宋体" w:hAnsi="宋体" w:cs="Times New Roman"/>
          <w:sz w:val="28"/>
          <w:szCs w:val="24"/>
        </w:rPr>
        <w:t>26</w:t>
      </w:r>
      <w:r w:rsidR="00224454"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="00224454" w:rsidRPr="00A64376">
        <w:rPr>
          <w:rFonts w:ascii="宋体" w:eastAsia="宋体" w:hAnsi="宋体" w:cs="Times New Roman"/>
          <w:sz w:val="28"/>
          <w:szCs w:val="24"/>
        </w:rPr>
        <w:t>（</w:t>
      </w:r>
      <w:r w:rsidRPr="00DE10C3">
        <w:rPr>
          <w:rFonts w:ascii="宋体" w:eastAsia="宋体" w:hAnsi="宋体" w:cs="Times New Roman"/>
          <w:sz w:val="28"/>
          <w:szCs w:val="24"/>
        </w:rPr>
        <w:t>www.sse.com.cn）披露的《</w:t>
      </w:r>
      <w:r w:rsidRPr="00DE10C3">
        <w:rPr>
          <w:rFonts w:ascii="宋体" w:eastAsia="宋体" w:hAnsi="宋体" w:cs="Times New Roman" w:hint="eastAsia"/>
          <w:sz w:val="28"/>
          <w:szCs w:val="24"/>
        </w:rPr>
        <w:t>恒源煤电</w:t>
      </w:r>
      <w:r w:rsidRPr="00DE10C3">
        <w:rPr>
          <w:rFonts w:ascii="宋体" w:eastAsia="宋体" w:hAnsi="宋体" w:cs="Times New Roman"/>
          <w:sz w:val="28"/>
          <w:szCs w:val="24"/>
        </w:rPr>
        <w:t>2024</w:t>
      </w:r>
      <w:r>
        <w:rPr>
          <w:rFonts w:ascii="宋体" w:eastAsia="宋体" w:hAnsi="宋体" w:cs="Times New Roman" w:hint="eastAsia"/>
          <w:sz w:val="28"/>
          <w:szCs w:val="24"/>
        </w:rPr>
        <w:t>年一季度报告</w:t>
      </w:r>
      <w:r w:rsidR="00195C12" w:rsidRPr="00A64376">
        <w:rPr>
          <w:rFonts w:ascii="宋体" w:eastAsia="宋体" w:hAnsi="宋体" w:cs="Times New Roman"/>
          <w:sz w:val="28"/>
          <w:szCs w:val="24"/>
        </w:rPr>
        <w:t>》。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2、审议通过《</w:t>
      </w:r>
      <w:r w:rsidR="00A55485" w:rsidRPr="00A55485">
        <w:rPr>
          <w:rFonts w:ascii="宋体" w:eastAsia="宋体" w:hAnsi="宋体" w:cs="Times New Roman" w:hint="eastAsia"/>
          <w:sz w:val="28"/>
          <w:szCs w:val="24"/>
        </w:rPr>
        <w:t>关于向安徽恒源煤电售电有限责任公司增加注册资本金的议案</w:t>
      </w:r>
      <w:r w:rsidRPr="00A64376">
        <w:rPr>
          <w:rFonts w:ascii="宋体" w:eastAsia="宋体" w:hAnsi="宋体" w:cs="Times New Roman"/>
          <w:sz w:val="28"/>
          <w:szCs w:val="24"/>
        </w:rPr>
        <w:t>》</w:t>
      </w:r>
    </w:p>
    <w:p w:rsidR="00A55485" w:rsidRPr="00A64376" w:rsidRDefault="00A55485" w:rsidP="00A55485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表决结果：同意9票，反对0票</w:t>
      </w:r>
      <w:r>
        <w:rPr>
          <w:rFonts w:ascii="宋体" w:eastAsia="宋体" w:hAnsi="宋体" w:cs="Times New Roman" w:hint="eastAsia"/>
          <w:sz w:val="28"/>
          <w:szCs w:val="24"/>
        </w:rPr>
        <w:t>，</w:t>
      </w:r>
      <w:r w:rsidRPr="00A64376">
        <w:rPr>
          <w:rFonts w:ascii="宋体" w:eastAsia="宋体" w:hAnsi="宋体" w:cs="Times New Roman" w:hint="eastAsia"/>
          <w:sz w:val="28"/>
          <w:szCs w:val="24"/>
        </w:rPr>
        <w:t>弃权0</w:t>
      </w:r>
      <w:r>
        <w:rPr>
          <w:rFonts w:ascii="宋体" w:eastAsia="宋体" w:hAnsi="宋体" w:cs="Times New Roman" w:hint="eastAsia"/>
          <w:sz w:val="28"/>
          <w:szCs w:val="24"/>
        </w:rPr>
        <w:t>票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具体内容详见公司于202</w:t>
      </w:r>
      <w:r w:rsidR="003F7794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3F7794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3F7794">
        <w:rPr>
          <w:rFonts w:ascii="宋体" w:eastAsia="宋体" w:hAnsi="宋体" w:cs="Times New Roman" w:hint="eastAsia"/>
          <w:sz w:val="28"/>
          <w:szCs w:val="24"/>
        </w:rPr>
        <w:t>2</w:t>
      </w:r>
      <w:r w:rsidR="003F7794">
        <w:rPr>
          <w:rFonts w:ascii="宋体" w:eastAsia="宋体" w:hAnsi="宋体" w:cs="Times New Roman"/>
          <w:sz w:val="28"/>
          <w:szCs w:val="24"/>
        </w:rPr>
        <w:t>6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（www.sse.com.cn）披露的</w:t>
      </w:r>
      <w:r w:rsidRPr="00A64376">
        <w:rPr>
          <w:rFonts w:ascii="宋体" w:eastAsia="宋体" w:hAnsi="宋体" w:cs="Times New Roman" w:hint="eastAsia"/>
          <w:sz w:val="28"/>
          <w:szCs w:val="24"/>
        </w:rPr>
        <w:t>《</w:t>
      </w:r>
      <w:r w:rsidR="003F7794">
        <w:rPr>
          <w:rFonts w:ascii="宋体" w:eastAsia="宋体" w:hAnsi="宋体" w:cs="Times New Roman" w:hint="eastAsia"/>
          <w:sz w:val="28"/>
          <w:szCs w:val="24"/>
        </w:rPr>
        <w:t>恒源煤电</w:t>
      </w:r>
      <w:r w:rsidR="003F7794" w:rsidRPr="00A55485">
        <w:rPr>
          <w:rFonts w:ascii="宋体" w:eastAsia="宋体" w:hAnsi="宋体" w:cs="Times New Roman" w:hint="eastAsia"/>
          <w:sz w:val="28"/>
          <w:szCs w:val="24"/>
        </w:rPr>
        <w:t>关于向安徽恒源煤电售电有限责任公司增加注册资本金的</w:t>
      </w:r>
      <w:r w:rsidR="003F7794">
        <w:rPr>
          <w:rFonts w:ascii="宋体" w:eastAsia="宋体" w:hAnsi="宋体" w:cs="Times New Roman" w:hint="eastAsia"/>
          <w:sz w:val="28"/>
          <w:szCs w:val="24"/>
        </w:rPr>
        <w:t>公告</w:t>
      </w:r>
      <w:r w:rsidRPr="00A64376">
        <w:rPr>
          <w:rFonts w:ascii="宋体" w:eastAsia="宋体" w:hAnsi="宋体" w:cs="Times New Roman"/>
          <w:sz w:val="28"/>
          <w:szCs w:val="24"/>
        </w:rPr>
        <w:t>》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6150E2" w:rsidRPr="00A64376" w:rsidRDefault="00AC3419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特此公告。</w:t>
      </w:r>
    </w:p>
    <w:p w:rsidR="003E38F1" w:rsidRPr="00A64376" w:rsidRDefault="003E38F1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</w:p>
    <w:p w:rsidR="006150E2" w:rsidRPr="00A64376" w:rsidRDefault="00224454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股份有限公司董事会</w:t>
      </w:r>
    </w:p>
    <w:p w:rsidR="006150E2" w:rsidRPr="00A64376" w:rsidRDefault="00224454" w:rsidP="00517FC6">
      <w:pPr>
        <w:adjustRightInd w:val="0"/>
        <w:snapToGrid w:val="0"/>
        <w:spacing w:line="560" w:lineRule="exact"/>
        <w:ind w:right="1000"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202</w:t>
      </w:r>
      <w:r w:rsidR="003F7794">
        <w:rPr>
          <w:rFonts w:ascii="宋体" w:eastAsia="宋体" w:hAnsi="宋体" w:cs="Times New Roman"/>
          <w:sz w:val="28"/>
          <w:szCs w:val="24"/>
        </w:rPr>
        <w:t>4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3F7794">
        <w:rPr>
          <w:rFonts w:ascii="宋体" w:eastAsia="宋体" w:hAnsi="宋体" w:cs="Times New Roman"/>
          <w:sz w:val="28"/>
          <w:szCs w:val="24"/>
        </w:rPr>
        <w:t>4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3F7794">
        <w:rPr>
          <w:rFonts w:ascii="宋体" w:eastAsia="宋体" w:hAnsi="宋体" w:cs="Times New Roman"/>
          <w:sz w:val="28"/>
          <w:szCs w:val="24"/>
        </w:rPr>
        <w:t>26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日</w:t>
      </w:r>
    </w:p>
    <w:p w:rsidR="006150E2" w:rsidRPr="00A64376" w:rsidRDefault="006150E2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</w:p>
    <w:p w:rsidR="00810A3B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报备文件</w:t>
      </w:r>
    </w:p>
    <w:p w:rsidR="006150E2" w:rsidRPr="00A64376" w:rsidRDefault="00DE10C3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/>
          <w:sz w:val="28"/>
          <w:szCs w:val="24"/>
        </w:rPr>
        <w:t>1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.</w:t>
      </w:r>
      <w:r w:rsidR="00096A48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="00224454" w:rsidRPr="00A64376">
        <w:rPr>
          <w:rFonts w:ascii="宋体" w:eastAsia="宋体" w:hAnsi="宋体" w:cs="Times New Roman"/>
          <w:sz w:val="28"/>
          <w:szCs w:val="24"/>
        </w:rPr>
        <w:t>第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="00096A48" w:rsidRPr="00A64376">
        <w:rPr>
          <w:rFonts w:ascii="宋体" w:eastAsia="宋体" w:hAnsi="宋体" w:cs="Times New Roman"/>
          <w:sz w:val="28"/>
          <w:szCs w:val="24"/>
        </w:rPr>
        <w:t>届董事会第</w:t>
      </w:r>
      <w:r w:rsidR="003C3CC5">
        <w:rPr>
          <w:rFonts w:ascii="宋体" w:eastAsia="宋体" w:hAnsi="宋体" w:cs="Times New Roman" w:hint="eastAsia"/>
          <w:sz w:val="28"/>
          <w:szCs w:val="24"/>
        </w:rPr>
        <w:t>八</w:t>
      </w:r>
      <w:r w:rsidR="00096A48" w:rsidRPr="00A64376">
        <w:rPr>
          <w:rFonts w:ascii="宋体" w:eastAsia="宋体" w:hAnsi="宋体" w:cs="Times New Roman"/>
          <w:sz w:val="28"/>
          <w:szCs w:val="24"/>
        </w:rPr>
        <w:t>次会议决议</w:t>
      </w:r>
      <w:r w:rsidR="003F7794">
        <w:rPr>
          <w:rFonts w:ascii="宋体" w:eastAsia="宋体" w:hAnsi="宋体" w:cs="Times New Roman" w:hint="eastAsia"/>
          <w:sz w:val="28"/>
          <w:szCs w:val="24"/>
        </w:rPr>
        <w:t>；</w:t>
      </w:r>
    </w:p>
    <w:p w:rsidR="007C3FFA" w:rsidRPr="003F7794" w:rsidRDefault="003F7794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宋体" w:eastAsia="宋体" w:hAnsi="宋体" w:cs="Times New Roman"/>
          <w:sz w:val="28"/>
          <w:szCs w:val="24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2.</w:t>
      </w:r>
      <w:r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="003C3CC5">
        <w:rPr>
          <w:rFonts w:ascii="宋体" w:eastAsia="宋体" w:hAnsi="宋体" w:cs="Times New Roman" w:hint="eastAsia"/>
          <w:sz w:val="28"/>
          <w:szCs w:val="24"/>
        </w:rPr>
        <w:t>董事会审计委员会</w:t>
      </w:r>
      <w:r w:rsidRPr="003F7794">
        <w:rPr>
          <w:rFonts w:ascii="宋体" w:eastAsia="宋体" w:hAnsi="宋体" w:cs="Times New Roman" w:hint="eastAsia"/>
          <w:sz w:val="28"/>
          <w:szCs w:val="24"/>
        </w:rPr>
        <w:t>关于公司《202</w:t>
      </w:r>
      <w:r w:rsidRPr="003F7794">
        <w:rPr>
          <w:rFonts w:ascii="宋体" w:eastAsia="宋体" w:hAnsi="宋体" w:cs="Times New Roman"/>
          <w:sz w:val="28"/>
          <w:szCs w:val="24"/>
        </w:rPr>
        <w:t>4</w:t>
      </w:r>
      <w:r w:rsidRPr="003F7794">
        <w:rPr>
          <w:rFonts w:ascii="宋体" w:eastAsia="宋体" w:hAnsi="宋体" w:cs="Times New Roman" w:hint="eastAsia"/>
          <w:sz w:val="28"/>
          <w:szCs w:val="24"/>
        </w:rPr>
        <w:t>年一季度报告》的审核意见</w:t>
      </w:r>
      <w:r>
        <w:rPr>
          <w:rFonts w:ascii="宋体" w:eastAsia="宋体" w:hAnsi="宋体" w:cs="Times New Roman" w:hint="eastAsia"/>
          <w:sz w:val="28"/>
          <w:szCs w:val="24"/>
        </w:rPr>
        <w:t>。</w:t>
      </w:r>
    </w:p>
    <w:sectPr w:rsidR="007C3FFA" w:rsidRPr="003F7794" w:rsidSect="00A51C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A2" w:rsidRDefault="00B75AA2" w:rsidP="00EE084C">
      <w:r>
        <w:separator/>
      </w:r>
    </w:p>
  </w:endnote>
  <w:endnote w:type="continuationSeparator" w:id="0">
    <w:p w:rsidR="00B75AA2" w:rsidRDefault="00B75AA2" w:rsidP="00EE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207842"/>
      <w:docPartObj>
        <w:docPartGallery w:val="Page Numbers (Bottom of Page)"/>
        <w:docPartUnique/>
      </w:docPartObj>
    </w:sdtPr>
    <w:sdtEndPr/>
    <w:sdtContent>
      <w:p w:rsidR="003571E3" w:rsidRDefault="00A40E51" w:rsidP="003571E3">
        <w:pPr>
          <w:pStyle w:val="a3"/>
          <w:jc w:val="center"/>
        </w:pPr>
        <w:r>
          <w:fldChar w:fldCharType="begin"/>
        </w:r>
        <w:r w:rsidR="003571E3">
          <w:instrText>PAGE   \* MERGEFORMAT</w:instrText>
        </w:r>
        <w:r>
          <w:fldChar w:fldCharType="separate"/>
        </w:r>
        <w:r w:rsidR="00AB48C1" w:rsidRPr="00AB48C1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A2" w:rsidRDefault="00B75AA2" w:rsidP="00EE084C">
      <w:r>
        <w:separator/>
      </w:r>
    </w:p>
  </w:footnote>
  <w:footnote w:type="continuationSeparator" w:id="0">
    <w:p w:rsidR="00B75AA2" w:rsidRDefault="00B75AA2" w:rsidP="00EE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" w15:restartNumberingAfterBreak="0">
    <w:nsid w:val="65AE7EB0"/>
    <w:multiLevelType w:val="multilevel"/>
    <w:tmpl w:val="65AE7E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30"/>
        </w:tabs>
        <w:ind w:left="9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650"/>
        </w:tabs>
        <w:ind w:left="165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70"/>
        </w:tabs>
        <w:ind w:left="23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090"/>
        </w:tabs>
        <w:ind w:left="309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810"/>
        </w:tabs>
        <w:ind w:left="381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30"/>
        </w:tabs>
        <w:ind w:left="45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250"/>
        </w:tabs>
        <w:ind w:left="525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5970"/>
        </w:tabs>
        <w:ind w:left="597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1827E2"/>
    <w:rsid w:val="00040FD8"/>
    <w:rsid w:val="00071CE7"/>
    <w:rsid w:val="0008555B"/>
    <w:rsid w:val="00096A48"/>
    <w:rsid w:val="000B1A1F"/>
    <w:rsid w:val="000D1452"/>
    <w:rsid w:val="000F64A3"/>
    <w:rsid w:val="00123266"/>
    <w:rsid w:val="0013740C"/>
    <w:rsid w:val="0014777F"/>
    <w:rsid w:val="00192BD0"/>
    <w:rsid w:val="00195C12"/>
    <w:rsid w:val="001A727A"/>
    <w:rsid w:val="001D06CF"/>
    <w:rsid w:val="001F3FBC"/>
    <w:rsid w:val="00207B64"/>
    <w:rsid w:val="00224454"/>
    <w:rsid w:val="00225FE6"/>
    <w:rsid w:val="00252550"/>
    <w:rsid w:val="002766EA"/>
    <w:rsid w:val="002D2220"/>
    <w:rsid w:val="003571E3"/>
    <w:rsid w:val="00373A9B"/>
    <w:rsid w:val="00391A1B"/>
    <w:rsid w:val="003A3DC2"/>
    <w:rsid w:val="003C3CC5"/>
    <w:rsid w:val="003E38F1"/>
    <w:rsid w:val="003F7794"/>
    <w:rsid w:val="00462144"/>
    <w:rsid w:val="00463260"/>
    <w:rsid w:val="00477170"/>
    <w:rsid w:val="00482A33"/>
    <w:rsid w:val="004A790E"/>
    <w:rsid w:val="004B5841"/>
    <w:rsid w:val="004D041E"/>
    <w:rsid w:val="004D0E8E"/>
    <w:rsid w:val="00517FC6"/>
    <w:rsid w:val="00522BE2"/>
    <w:rsid w:val="005378D4"/>
    <w:rsid w:val="005429C2"/>
    <w:rsid w:val="0055216A"/>
    <w:rsid w:val="005A2954"/>
    <w:rsid w:val="006150E2"/>
    <w:rsid w:val="0062792D"/>
    <w:rsid w:val="006704CD"/>
    <w:rsid w:val="006B0F50"/>
    <w:rsid w:val="006E4DD1"/>
    <w:rsid w:val="007116F3"/>
    <w:rsid w:val="00726F44"/>
    <w:rsid w:val="007829EB"/>
    <w:rsid w:val="007B073D"/>
    <w:rsid w:val="007B1916"/>
    <w:rsid w:val="007C3FFA"/>
    <w:rsid w:val="00810A3B"/>
    <w:rsid w:val="00823458"/>
    <w:rsid w:val="008320FC"/>
    <w:rsid w:val="00845B39"/>
    <w:rsid w:val="0090186C"/>
    <w:rsid w:val="00915D39"/>
    <w:rsid w:val="00941A1F"/>
    <w:rsid w:val="00947C32"/>
    <w:rsid w:val="0098096C"/>
    <w:rsid w:val="009B47DE"/>
    <w:rsid w:val="009D1A30"/>
    <w:rsid w:val="009E3152"/>
    <w:rsid w:val="00A022D4"/>
    <w:rsid w:val="00A40E51"/>
    <w:rsid w:val="00A51C23"/>
    <w:rsid w:val="00A55485"/>
    <w:rsid w:val="00A64376"/>
    <w:rsid w:val="00A823F8"/>
    <w:rsid w:val="00AB209C"/>
    <w:rsid w:val="00AB48C1"/>
    <w:rsid w:val="00AC3419"/>
    <w:rsid w:val="00B27575"/>
    <w:rsid w:val="00B45265"/>
    <w:rsid w:val="00B75AA2"/>
    <w:rsid w:val="00BB53B5"/>
    <w:rsid w:val="00BB61B6"/>
    <w:rsid w:val="00BC233A"/>
    <w:rsid w:val="00BF7BDB"/>
    <w:rsid w:val="00C47186"/>
    <w:rsid w:val="00C814CD"/>
    <w:rsid w:val="00D244F4"/>
    <w:rsid w:val="00D45861"/>
    <w:rsid w:val="00D46F41"/>
    <w:rsid w:val="00D8189C"/>
    <w:rsid w:val="00DB744D"/>
    <w:rsid w:val="00DD62E6"/>
    <w:rsid w:val="00DE10C3"/>
    <w:rsid w:val="00DF6D2F"/>
    <w:rsid w:val="00DF73E8"/>
    <w:rsid w:val="00E05218"/>
    <w:rsid w:val="00E301F1"/>
    <w:rsid w:val="00E558AE"/>
    <w:rsid w:val="00E72843"/>
    <w:rsid w:val="00E95F43"/>
    <w:rsid w:val="00EC496E"/>
    <w:rsid w:val="00EE084C"/>
    <w:rsid w:val="00F0268C"/>
    <w:rsid w:val="00F17004"/>
    <w:rsid w:val="00F51D7B"/>
    <w:rsid w:val="00F670DD"/>
    <w:rsid w:val="00FE6306"/>
    <w:rsid w:val="00FF27F8"/>
    <w:rsid w:val="00FF7741"/>
    <w:rsid w:val="5150387B"/>
    <w:rsid w:val="521827E2"/>
    <w:rsid w:val="54CA7B2B"/>
    <w:rsid w:val="77D1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D91B92-F466-4533-868D-EA5FE8E8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A5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rsid w:val="00A51C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a6">
    <w:name w:val="页眉 字符"/>
    <w:basedOn w:val="a0"/>
    <w:link w:val="a5"/>
    <w:rsid w:val="00A51C23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51C2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51C23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aa"/>
    <w:rsid w:val="00AC3419"/>
    <w:rPr>
      <w:sz w:val="18"/>
      <w:szCs w:val="18"/>
    </w:rPr>
  </w:style>
  <w:style w:type="character" w:customStyle="1" w:styleId="aa">
    <w:name w:val="批注框文本 字符"/>
    <w:basedOn w:val="a0"/>
    <w:link w:val="a9"/>
    <w:rsid w:val="00AC3419"/>
    <w:rPr>
      <w:kern w:val="2"/>
      <w:sz w:val="18"/>
      <w:szCs w:val="18"/>
    </w:rPr>
  </w:style>
  <w:style w:type="character" w:styleId="ab">
    <w:name w:val="annotation reference"/>
    <w:basedOn w:val="a0"/>
    <w:rsid w:val="0090186C"/>
    <w:rPr>
      <w:sz w:val="21"/>
      <w:szCs w:val="21"/>
    </w:rPr>
  </w:style>
  <w:style w:type="paragraph" w:styleId="ac">
    <w:name w:val="annotation text"/>
    <w:basedOn w:val="a"/>
    <w:link w:val="ad"/>
    <w:rsid w:val="0090186C"/>
    <w:pPr>
      <w:jc w:val="left"/>
    </w:pPr>
  </w:style>
  <w:style w:type="character" w:customStyle="1" w:styleId="ad">
    <w:name w:val="批注文字 字符"/>
    <w:basedOn w:val="a0"/>
    <w:link w:val="ac"/>
    <w:rsid w:val="0090186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90186C"/>
    <w:rPr>
      <w:b/>
      <w:bCs/>
    </w:rPr>
  </w:style>
  <w:style w:type="character" w:customStyle="1" w:styleId="af">
    <w:name w:val="批注主题 字符"/>
    <w:basedOn w:val="ad"/>
    <w:link w:val="ae"/>
    <w:rsid w:val="0090186C"/>
    <w:rPr>
      <w:b/>
      <w:bCs/>
      <w:kern w:val="2"/>
      <w:sz w:val="21"/>
      <w:szCs w:val="22"/>
    </w:rPr>
  </w:style>
  <w:style w:type="character" w:styleId="af0">
    <w:name w:val="Hyperlink"/>
    <w:basedOn w:val="a0"/>
    <w:unhideWhenUsed/>
    <w:rsid w:val="00DE1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张保军</cp:lastModifiedBy>
  <cp:revision>39</cp:revision>
  <dcterms:created xsi:type="dcterms:W3CDTF">2022-08-16T07:57:00Z</dcterms:created>
  <dcterms:modified xsi:type="dcterms:W3CDTF">2024-04-25T02:32:00Z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